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41D" w:rsidRDefault="00E039D2" w:rsidP="00F510BB">
      <w:pPr>
        <w:tabs>
          <w:tab w:val="left" w:pos="5387"/>
        </w:tabs>
        <w:spacing w:after="266"/>
        <w:ind w:left="1243"/>
      </w:pPr>
      <w:r>
        <w:t xml:space="preserve">  </w:t>
      </w:r>
      <w:r w:rsidR="00F83F19">
        <w:rPr>
          <w:noProof/>
        </w:rPr>
        <w:drawing>
          <wp:inline distT="0" distB="0" distL="0" distR="0" wp14:anchorId="5D6A7E41" wp14:editId="597A6385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10BB">
        <w:tab/>
      </w:r>
      <w:r w:rsidR="00F4786F">
        <w:t xml:space="preserve">            </w:t>
      </w:r>
      <w:r w:rsidR="00ED1491" w:rsidRPr="00825CA7">
        <w:t>Warszawa,</w:t>
      </w:r>
      <w:r w:rsidR="00F4786F">
        <w:t xml:space="preserve"> 8 </w:t>
      </w:r>
      <w:r w:rsidR="00B76B01">
        <w:t>października</w:t>
      </w:r>
      <w:r w:rsidR="00B663E4">
        <w:t xml:space="preserve"> </w:t>
      </w:r>
      <w:r w:rsidR="00AB2FE7" w:rsidRPr="00825CA7">
        <w:t xml:space="preserve"> 2020 r.</w:t>
      </w:r>
      <w:r w:rsidR="00ED1491" w:rsidRPr="00ED1491">
        <w:t xml:space="preserve">        </w:t>
      </w:r>
    </w:p>
    <w:p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:rsidR="00A72014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b/>
          <w:i/>
          <w:color w:val="878887"/>
          <w:sz w:val="24"/>
        </w:rPr>
        <w:t>Konrad Szymański</w:t>
      </w:r>
    </w:p>
    <w:p w:rsidR="00AB4149" w:rsidRPr="00F25B1A" w:rsidRDefault="0036308D" w:rsidP="003B2323">
      <w:pPr>
        <w:spacing w:after="0" w:line="240" w:lineRule="auto"/>
        <w:ind w:left="-142"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780D6B">
        <w:rPr>
          <w:rFonts w:asciiTheme="minorHAnsi" w:hAnsiTheme="minorHAnsi" w:cs="Times New Roman"/>
          <w:color w:val="auto"/>
          <w:sz w:val="24"/>
          <w:szCs w:val="24"/>
        </w:rPr>
        <w:t xml:space="preserve">Sygn. </w:t>
      </w:r>
      <w:r w:rsidR="00276C00" w:rsidRPr="00F25B1A">
        <w:rPr>
          <w:rFonts w:asciiTheme="minorHAnsi" w:hAnsiTheme="minorHAnsi" w:cs="Times New Roman"/>
          <w:color w:val="auto"/>
          <w:sz w:val="24"/>
          <w:szCs w:val="24"/>
        </w:rPr>
        <w:t>KPDPUE.920.</w:t>
      </w:r>
      <w:r w:rsidR="002A227C">
        <w:rPr>
          <w:rFonts w:asciiTheme="minorHAnsi" w:hAnsiTheme="minorHAnsi" w:cs="Times New Roman"/>
          <w:color w:val="auto"/>
          <w:sz w:val="24"/>
          <w:szCs w:val="24"/>
        </w:rPr>
        <w:t>815</w:t>
      </w:r>
      <w:r w:rsidR="00276C00" w:rsidRPr="00F25B1A">
        <w:rPr>
          <w:rFonts w:asciiTheme="minorHAnsi" w:hAnsiTheme="minorHAnsi" w:cs="Times New Roman"/>
          <w:color w:val="auto"/>
          <w:sz w:val="24"/>
          <w:szCs w:val="24"/>
        </w:rPr>
        <w:t>.2020.</w:t>
      </w:r>
      <w:r w:rsidR="002A227C">
        <w:rPr>
          <w:rFonts w:asciiTheme="minorHAnsi" w:hAnsiTheme="minorHAnsi" w:cs="Times New Roman"/>
          <w:color w:val="auto"/>
          <w:sz w:val="24"/>
          <w:szCs w:val="24"/>
        </w:rPr>
        <w:t>EBK(</w:t>
      </w:r>
      <w:r w:rsidR="007A2357">
        <w:rPr>
          <w:rFonts w:asciiTheme="minorHAnsi" w:hAnsiTheme="minorHAnsi" w:cs="Times New Roman"/>
          <w:color w:val="auto"/>
          <w:sz w:val="24"/>
          <w:szCs w:val="24"/>
        </w:rPr>
        <w:t>5</w:t>
      </w:r>
      <w:r w:rsidR="00276C00" w:rsidRPr="00F25B1A">
        <w:rPr>
          <w:rFonts w:asciiTheme="minorHAnsi" w:hAnsiTheme="minorHAnsi" w:cs="Times New Roman"/>
          <w:color w:val="auto"/>
          <w:sz w:val="24"/>
          <w:szCs w:val="24"/>
        </w:rPr>
        <w:t>)</w:t>
      </w:r>
    </w:p>
    <w:p w:rsidR="0036308D" w:rsidRPr="007E6CA6" w:rsidRDefault="0036308D" w:rsidP="003B2323">
      <w:pPr>
        <w:spacing w:after="0" w:line="240" w:lineRule="auto"/>
        <w:ind w:left="-142"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B76B01">
        <w:rPr>
          <w:rFonts w:asciiTheme="minorHAnsi" w:hAnsiTheme="minorHAnsi" w:cs="Times New Roman"/>
          <w:color w:val="auto"/>
          <w:sz w:val="24"/>
          <w:szCs w:val="24"/>
        </w:rPr>
        <w:t xml:space="preserve">dot.: </w:t>
      </w:r>
      <w:r w:rsidR="00A36359" w:rsidRPr="00B76B01">
        <w:rPr>
          <w:rFonts w:asciiTheme="minorHAnsi" w:hAnsiTheme="minorHAnsi" w:cs="Times New Roman"/>
          <w:color w:val="auto"/>
          <w:sz w:val="24"/>
          <w:szCs w:val="24"/>
        </w:rPr>
        <w:t>D</w:t>
      </w:r>
      <w:r w:rsidR="0089234C" w:rsidRPr="00B76B01">
        <w:rPr>
          <w:rFonts w:asciiTheme="minorHAnsi" w:hAnsiTheme="minorHAnsi" w:cs="Times New Roman"/>
          <w:color w:val="auto"/>
          <w:sz w:val="24"/>
          <w:szCs w:val="24"/>
        </w:rPr>
        <w:t>P</w:t>
      </w:r>
      <w:r w:rsidR="00D03C87" w:rsidRPr="00B76B01">
        <w:rPr>
          <w:rFonts w:asciiTheme="minorHAnsi" w:hAnsiTheme="minorHAnsi" w:cs="Times New Roman"/>
          <w:color w:val="auto"/>
          <w:sz w:val="24"/>
          <w:szCs w:val="24"/>
        </w:rPr>
        <w:t xml:space="preserve">-WLM-0231-77/2020/EMis </w:t>
      </w:r>
      <w:r w:rsidR="00F510BB" w:rsidRPr="00B76B01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Pr="00B76B01">
        <w:rPr>
          <w:rFonts w:asciiTheme="minorHAnsi" w:hAnsiTheme="minorHAnsi" w:cs="Times New Roman"/>
          <w:color w:val="auto"/>
          <w:sz w:val="24"/>
          <w:szCs w:val="24"/>
        </w:rPr>
        <w:t>z</w:t>
      </w:r>
      <w:r w:rsidR="003B2323" w:rsidRPr="00B76B01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="00B76B01" w:rsidRPr="00B76B01">
        <w:rPr>
          <w:rFonts w:asciiTheme="minorHAnsi" w:hAnsiTheme="minorHAnsi" w:cs="Times New Roman"/>
          <w:color w:val="auto"/>
          <w:sz w:val="24"/>
          <w:szCs w:val="24"/>
        </w:rPr>
        <w:t>1.10</w:t>
      </w:r>
      <w:r w:rsidR="003B2323" w:rsidRPr="00B76B01">
        <w:rPr>
          <w:rFonts w:asciiTheme="minorHAnsi" w:hAnsiTheme="minorHAnsi" w:cs="Times New Roman"/>
          <w:color w:val="auto"/>
          <w:sz w:val="24"/>
          <w:szCs w:val="24"/>
        </w:rPr>
        <w:t xml:space="preserve">.2020 </w:t>
      </w:r>
      <w:r w:rsidRPr="00B76B01">
        <w:rPr>
          <w:rFonts w:asciiTheme="minorHAnsi" w:hAnsiTheme="minorHAnsi" w:cs="Times New Roman"/>
          <w:color w:val="auto"/>
          <w:sz w:val="24"/>
          <w:szCs w:val="24"/>
        </w:rPr>
        <w:t>r.</w:t>
      </w:r>
    </w:p>
    <w:p w:rsidR="00B875C7" w:rsidRDefault="0036308D" w:rsidP="000751FB">
      <w:pPr>
        <w:spacing w:after="0" w:line="240" w:lineRule="auto"/>
        <w:ind w:left="-426"/>
        <w:rPr>
          <w:rFonts w:asciiTheme="minorHAnsi" w:hAnsiTheme="minorHAnsi" w:cs="Times New Roman"/>
          <w:color w:val="auto"/>
          <w:sz w:val="24"/>
          <w:szCs w:val="24"/>
        </w:rPr>
      </w:pP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</w:p>
    <w:p w:rsidR="00F37983" w:rsidRDefault="00F37983" w:rsidP="000751FB">
      <w:pPr>
        <w:spacing w:after="0" w:line="240" w:lineRule="auto"/>
        <w:ind w:left="-426"/>
        <w:rPr>
          <w:rFonts w:eastAsia="Times New Roman" w:cs="Times New Roman"/>
          <w:b/>
          <w:color w:val="auto"/>
          <w:sz w:val="24"/>
          <w:szCs w:val="24"/>
        </w:rPr>
      </w:pPr>
    </w:p>
    <w:p w:rsidR="00AB4149" w:rsidRPr="00780D6B" w:rsidRDefault="001B4D9A" w:rsidP="00F510BB">
      <w:pPr>
        <w:spacing w:after="0" w:line="240" w:lineRule="auto"/>
        <w:ind w:left="4956" w:firstLine="431"/>
        <w:rPr>
          <w:rFonts w:eastAsia="Times New Roman" w:cs="Times New Roman"/>
          <w:b/>
          <w:color w:val="auto"/>
          <w:sz w:val="24"/>
          <w:szCs w:val="24"/>
        </w:rPr>
      </w:pPr>
      <w:r w:rsidRPr="00780D6B">
        <w:rPr>
          <w:rFonts w:eastAsia="Times New Roman" w:cs="Times New Roman"/>
          <w:b/>
          <w:color w:val="auto"/>
          <w:sz w:val="24"/>
          <w:szCs w:val="24"/>
        </w:rPr>
        <w:t>Pan</w:t>
      </w:r>
      <w:r w:rsidR="00D03C87">
        <w:rPr>
          <w:rFonts w:eastAsia="Times New Roman" w:cs="Times New Roman"/>
          <w:b/>
          <w:color w:val="auto"/>
          <w:sz w:val="24"/>
          <w:szCs w:val="24"/>
        </w:rPr>
        <w:t xml:space="preserve"> Mariusz Kamiński</w:t>
      </w:r>
    </w:p>
    <w:p w:rsidR="00F25B1A" w:rsidRDefault="00D03C87" w:rsidP="00D03C87">
      <w:pPr>
        <w:spacing w:after="0" w:line="240" w:lineRule="auto"/>
        <w:ind w:left="4530" w:firstLine="857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Minister Spraw Wewnętrznych </w:t>
      </w:r>
    </w:p>
    <w:p w:rsidR="00D03C87" w:rsidRDefault="00D03C87" w:rsidP="00D03C87">
      <w:pPr>
        <w:spacing w:after="0" w:line="240" w:lineRule="auto"/>
        <w:ind w:left="4530" w:firstLine="857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i Administracji </w:t>
      </w:r>
    </w:p>
    <w:p w:rsidR="00B875C7" w:rsidRPr="00780D6B" w:rsidRDefault="00B875C7" w:rsidP="00D03C87">
      <w:pPr>
        <w:spacing w:after="0" w:line="240" w:lineRule="auto"/>
        <w:ind w:left="4530" w:firstLine="857"/>
        <w:rPr>
          <w:rFonts w:eastAsia="Times New Roman" w:cs="Times New Roman"/>
          <w:b/>
          <w:color w:val="auto"/>
          <w:sz w:val="24"/>
          <w:szCs w:val="24"/>
        </w:rPr>
      </w:pPr>
    </w:p>
    <w:p w:rsidR="00F37983" w:rsidRDefault="00F37983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</w:p>
    <w:p w:rsidR="00E23D0D" w:rsidRPr="00780D6B" w:rsidRDefault="00E23D0D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  <w:r w:rsidRPr="00780D6B">
        <w:rPr>
          <w:rFonts w:eastAsia="Times New Roman" w:cs="Times New Roman"/>
          <w:i/>
          <w:color w:val="auto"/>
          <w:sz w:val="24"/>
          <w:szCs w:val="24"/>
        </w:rPr>
        <w:t>Szanown</w:t>
      </w:r>
      <w:r w:rsidR="000312A8">
        <w:rPr>
          <w:rFonts w:eastAsia="Times New Roman" w:cs="Times New Roman"/>
          <w:i/>
          <w:color w:val="auto"/>
          <w:sz w:val="24"/>
          <w:szCs w:val="24"/>
        </w:rPr>
        <w:t>y</w:t>
      </w:r>
      <w:r w:rsidRPr="00780D6B">
        <w:rPr>
          <w:rFonts w:eastAsia="Times New Roman" w:cs="Times New Roman"/>
          <w:i/>
          <w:color w:val="auto"/>
          <w:sz w:val="24"/>
          <w:szCs w:val="24"/>
        </w:rPr>
        <w:t xml:space="preserve"> Pani</w:t>
      </w:r>
      <w:r w:rsidR="000312A8">
        <w:rPr>
          <w:rFonts w:eastAsia="Times New Roman" w:cs="Times New Roman"/>
          <w:i/>
          <w:color w:val="auto"/>
          <w:sz w:val="24"/>
          <w:szCs w:val="24"/>
        </w:rPr>
        <w:t>e</w:t>
      </w:r>
      <w:r w:rsidRPr="00780D6B">
        <w:rPr>
          <w:rFonts w:eastAsia="Times New Roman" w:cs="Times New Roman"/>
          <w:i/>
          <w:color w:val="auto"/>
          <w:sz w:val="24"/>
          <w:szCs w:val="24"/>
        </w:rPr>
        <w:t xml:space="preserve"> Minist</w:t>
      </w:r>
      <w:r w:rsidR="000312A8">
        <w:rPr>
          <w:rFonts w:eastAsia="Times New Roman" w:cs="Times New Roman"/>
          <w:i/>
          <w:color w:val="auto"/>
          <w:sz w:val="24"/>
          <w:szCs w:val="24"/>
        </w:rPr>
        <w:t>rze,</w:t>
      </w:r>
    </w:p>
    <w:p w:rsidR="00B9144F" w:rsidRPr="00780D6B" w:rsidRDefault="00B9144F" w:rsidP="00E23D0D">
      <w:pPr>
        <w:spacing w:after="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:rsidR="00B76B01" w:rsidRDefault="00B9144F" w:rsidP="00721886">
      <w:pPr>
        <w:spacing w:after="120" w:line="276" w:lineRule="auto"/>
        <w:ind w:left="-142"/>
        <w:jc w:val="both"/>
        <w:rPr>
          <w:sz w:val="24"/>
          <w:szCs w:val="24"/>
        </w:rPr>
      </w:pPr>
      <w:r w:rsidRPr="00780D6B">
        <w:rPr>
          <w:rFonts w:eastAsia="Times New Roman" w:cs="Times New Roman"/>
          <w:color w:val="auto"/>
          <w:sz w:val="24"/>
          <w:szCs w:val="24"/>
        </w:rPr>
        <w:t xml:space="preserve">w </w:t>
      </w:r>
      <w:r w:rsidR="00B76B01">
        <w:rPr>
          <w:rFonts w:eastAsia="Times New Roman" w:cs="Times New Roman"/>
          <w:color w:val="auto"/>
          <w:sz w:val="24"/>
          <w:szCs w:val="24"/>
        </w:rPr>
        <w:t>odpowiedzi na pismo z 1 października</w:t>
      </w:r>
      <w:r w:rsidR="00433B10">
        <w:rPr>
          <w:rFonts w:eastAsia="Times New Roman" w:cs="Times New Roman"/>
          <w:color w:val="auto"/>
          <w:sz w:val="24"/>
          <w:szCs w:val="24"/>
        </w:rPr>
        <w:t xml:space="preserve"> br.</w:t>
      </w:r>
      <w:r w:rsidR="00B76B01">
        <w:rPr>
          <w:rFonts w:eastAsia="Times New Roman" w:cs="Times New Roman"/>
          <w:color w:val="auto"/>
          <w:sz w:val="24"/>
          <w:szCs w:val="24"/>
        </w:rPr>
        <w:t xml:space="preserve"> zawierające wyjaśnienia odnośnie </w:t>
      </w:r>
      <w:r w:rsidR="00BB72C9">
        <w:rPr>
          <w:rFonts w:eastAsia="Times New Roman" w:cs="Times New Roman"/>
          <w:color w:val="auto"/>
          <w:sz w:val="24"/>
          <w:szCs w:val="24"/>
        </w:rPr>
        <w:t xml:space="preserve">do </w:t>
      </w:r>
      <w:r w:rsidR="00B76B01">
        <w:rPr>
          <w:rFonts w:eastAsia="Times New Roman" w:cs="Times New Roman"/>
          <w:color w:val="auto"/>
          <w:sz w:val="24"/>
          <w:szCs w:val="24"/>
        </w:rPr>
        <w:t xml:space="preserve">uwag zawartych w </w:t>
      </w:r>
      <w:r w:rsidR="00433B10">
        <w:rPr>
          <w:rFonts w:eastAsia="Times New Roman" w:cs="Times New Roman"/>
          <w:color w:val="auto"/>
          <w:sz w:val="24"/>
          <w:szCs w:val="24"/>
        </w:rPr>
        <w:t>opinii</w:t>
      </w:r>
      <w:r w:rsidR="00B76B01">
        <w:rPr>
          <w:rFonts w:eastAsia="Times New Roman" w:cs="Times New Roman"/>
          <w:color w:val="auto"/>
          <w:sz w:val="24"/>
          <w:szCs w:val="24"/>
        </w:rPr>
        <w:t xml:space="preserve"> nr KPDPUE.920.815.2020.EBK.(2)</w:t>
      </w:r>
      <w:r w:rsidR="0053591A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433B10">
        <w:rPr>
          <w:rFonts w:eastAsia="Times New Roman" w:cs="Times New Roman"/>
          <w:color w:val="auto"/>
          <w:sz w:val="24"/>
          <w:szCs w:val="24"/>
        </w:rPr>
        <w:t xml:space="preserve">z 1 września br. o zgodności z prawem Unii Europejskiej </w:t>
      </w:r>
      <w:r w:rsidR="00433B10" w:rsidRPr="00BB72C9">
        <w:rPr>
          <w:rFonts w:eastAsia="Times New Roman" w:cs="Times New Roman"/>
          <w:i/>
          <w:color w:val="auto"/>
          <w:sz w:val="24"/>
          <w:szCs w:val="24"/>
        </w:rPr>
        <w:t xml:space="preserve">projektu </w:t>
      </w:r>
      <w:r w:rsidR="00433B10" w:rsidRPr="00BB72C9">
        <w:rPr>
          <w:i/>
          <w:sz w:val="24"/>
          <w:szCs w:val="24"/>
        </w:rPr>
        <w:t>ustawy o zmianie ustawy o wjeździe na terytorium Rzeczypospolitej Polskiej, pobycie oraz wyjeździe z tego terytorium obywateli państw członkowskich Unii Europejskiej i członków ich rodzin oraz niektórych innych ustaw</w:t>
      </w:r>
      <w:r w:rsidR="00433B10">
        <w:rPr>
          <w:sz w:val="24"/>
          <w:szCs w:val="24"/>
        </w:rPr>
        <w:t xml:space="preserve"> uprzejmie informuję, że</w:t>
      </w:r>
      <w:r w:rsidR="00BB72C9">
        <w:rPr>
          <w:sz w:val="24"/>
          <w:szCs w:val="24"/>
        </w:rPr>
        <w:t> </w:t>
      </w:r>
      <w:r w:rsidR="00433B10">
        <w:rPr>
          <w:sz w:val="24"/>
          <w:szCs w:val="24"/>
        </w:rPr>
        <w:t>przyjmuję wyjaśnienia</w:t>
      </w:r>
      <w:r w:rsidR="00CE66EE">
        <w:rPr>
          <w:sz w:val="24"/>
          <w:szCs w:val="24"/>
        </w:rPr>
        <w:t xml:space="preserve"> do uwag</w:t>
      </w:r>
      <w:r w:rsidR="00433B10">
        <w:rPr>
          <w:sz w:val="24"/>
          <w:szCs w:val="24"/>
        </w:rPr>
        <w:t xml:space="preserve"> </w:t>
      </w:r>
      <w:r w:rsidR="00CE66EE">
        <w:rPr>
          <w:sz w:val="24"/>
          <w:szCs w:val="24"/>
        </w:rPr>
        <w:t xml:space="preserve">nr 1, 3 i 4. </w:t>
      </w:r>
    </w:p>
    <w:p w:rsidR="00BB72C9" w:rsidRDefault="0060788C" w:rsidP="00721886">
      <w:pPr>
        <w:spacing w:after="120" w:line="276" w:lineRule="auto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>Jednocześnie pragnę poinformować</w:t>
      </w:r>
      <w:r w:rsidR="00CE66EE">
        <w:rPr>
          <w:sz w:val="24"/>
          <w:szCs w:val="24"/>
        </w:rPr>
        <w:t xml:space="preserve">, że podtrzymuję uwagę nr 2. </w:t>
      </w:r>
      <w:r w:rsidR="0053591A">
        <w:rPr>
          <w:sz w:val="24"/>
          <w:szCs w:val="24"/>
        </w:rPr>
        <w:t xml:space="preserve">Z przedstawionych </w:t>
      </w:r>
      <w:r w:rsidR="00BB72C9">
        <w:rPr>
          <w:sz w:val="24"/>
          <w:szCs w:val="24"/>
        </w:rPr>
        <w:t xml:space="preserve">w piśmie </w:t>
      </w:r>
      <w:r w:rsidR="0053591A">
        <w:rPr>
          <w:sz w:val="24"/>
          <w:szCs w:val="24"/>
        </w:rPr>
        <w:t xml:space="preserve">wyjaśnień wynika, że </w:t>
      </w:r>
      <w:r w:rsidR="00CE66EE" w:rsidRPr="00CE66EE">
        <w:rPr>
          <w:sz w:val="24"/>
          <w:szCs w:val="24"/>
        </w:rPr>
        <w:t xml:space="preserve">zaproponowane terminy stanowią rozwiązanie, które uwzględnia zarówno potrzebę zapewnienia szybkości postępowania w sprawie </w:t>
      </w:r>
      <w:r w:rsidR="00BA2179">
        <w:rPr>
          <w:sz w:val="24"/>
          <w:szCs w:val="24"/>
        </w:rPr>
        <w:t xml:space="preserve">m.in. </w:t>
      </w:r>
      <w:r w:rsidR="00CE66EE" w:rsidRPr="00CE66EE">
        <w:rPr>
          <w:sz w:val="24"/>
          <w:szCs w:val="24"/>
        </w:rPr>
        <w:t>zarejestrowania pobytu</w:t>
      </w:r>
      <w:r w:rsidR="0053591A">
        <w:rPr>
          <w:sz w:val="24"/>
          <w:szCs w:val="24"/>
        </w:rPr>
        <w:t>,</w:t>
      </w:r>
      <w:r w:rsidR="00BA2179">
        <w:rPr>
          <w:sz w:val="24"/>
          <w:szCs w:val="24"/>
        </w:rPr>
        <w:t xml:space="preserve"> </w:t>
      </w:r>
      <w:r w:rsidR="00CE66EE" w:rsidRPr="00CE66EE">
        <w:rPr>
          <w:sz w:val="24"/>
          <w:szCs w:val="24"/>
        </w:rPr>
        <w:t>jak i konieczność ochrony takich wartości jak obronność lub bezpieczeństwo państwa oraz ochrona bezpieczeństwa i porządku publicznego</w:t>
      </w:r>
      <w:r w:rsidR="0053591A">
        <w:rPr>
          <w:sz w:val="24"/>
          <w:szCs w:val="24"/>
        </w:rPr>
        <w:t xml:space="preserve">. </w:t>
      </w:r>
    </w:p>
    <w:p w:rsidR="00B875C7" w:rsidRPr="00083E2C" w:rsidRDefault="0053591A" w:rsidP="00721886">
      <w:pPr>
        <w:spacing w:after="120" w:line="276" w:lineRule="auto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>W tym kontekście</w:t>
      </w:r>
      <w:r w:rsidR="00CE66EE" w:rsidRPr="00CE66EE">
        <w:rPr>
          <w:sz w:val="24"/>
          <w:szCs w:val="24"/>
        </w:rPr>
        <w:t xml:space="preserve"> </w:t>
      </w:r>
      <w:r w:rsidR="00241C56">
        <w:rPr>
          <w:sz w:val="24"/>
          <w:szCs w:val="24"/>
        </w:rPr>
        <w:t>chciałbym przypomnieć</w:t>
      </w:r>
      <w:r w:rsidR="00CE66EE" w:rsidRPr="00CE66EE">
        <w:rPr>
          <w:sz w:val="24"/>
          <w:szCs w:val="24"/>
        </w:rPr>
        <w:t xml:space="preserve">, że </w:t>
      </w:r>
      <w:r w:rsidR="00083E2C">
        <w:rPr>
          <w:sz w:val="24"/>
          <w:szCs w:val="24"/>
        </w:rPr>
        <w:t xml:space="preserve">zgodnie z art. 8 </w:t>
      </w:r>
      <w:r w:rsidR="00083E2C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ust.</w:t>
      </w:r>
      <w:r w:rsidR="00083E2C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</w:t>
      </w:r>
      <w:r w:rsidR="00083E2C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2 </w:t>
      </w:r>
      <w:r w:rsidR="00083E2C">
        <w:rPr>
          <w:rFonts w:asciiTheme="minorHAnsi" w:hAnsiTheme="minorHAnsi" w:cstheme="minorHAnsi"/>
          <w:color w:val="auto"/>
          <w:sz w:val="24"/>
          <w:szCs w:val="24"/>
          <w:lang w:eastAsia="en-US"/>
        </w:rPr>
        <w:t>(</w:t>
      </w:r>
      <w:r w:rsidR="00083E2C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zd</w:t>
      </w:r>
      <w:r w:rsidR="00083E2C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anie drugie) </w:t>
      </w:r>
      <w:r w:rsidR="00083E2C" w:rsidRPr="00BB72C9">
        <w:rPr>
          <w:rFonts w:asciiTheme="minorHAnsi" w:hAnsiTheme="minorHAnsi" w:cstheme="minorHAnsi"/>
          <w:i/>
          <w:sz w:val="24"/>
          <w:szCs w:val="24"/>
        </w:rPr>
        <w:t>dyrektywy 2004/38/WE Parlamentu Europejskiego i Rady z dnia 29 kwietnia 2004 r. w sprawie prawa obywateli Unii i członków ich rodzin do swobodnego przemieszczania się i pobytu na terytorium państw członkowskich</w:t>
      </w:r>
      <w:r w:rsidR="00083E2C" w:rsidRPr="008562D5">
        <w:rPr>
          <w:rFonts w:asciiTheme="minorHAnsi" w:hAnsiTheme="minorHAnsi" w:cstheme="minorHAnsi"/>
          <w:sz w:val="24"/>
          <w:szCs w:val="24"/>
        </w:rPr>
        <w:t>,</w:t>
      </w:r>
      <w:r w:rsidR="00083E2C">
        <w:rPr>
          <w:rFonts w:asciiTheme="minorHAnsi" w:hAnsiTheme="minorHAnsi" w:cstheme="minorHAnsi"/>
          <w:sz w:val="24"/>
          <w:szCs w:val="24"/>
        </w:rPr>
        <w:t xml:space="preserve"> zaświadczenie o rejestracji </w:t>
      </w:r>
      <w:r w:rsidR="00241C56">
        <w:rPr>
          <w:rFonts w:asciiTheme="minorHAnsi" w:hAnsiTheme="minorHAnsi" w:cstheme="minorHAnsi"/>
          <w:sz w:val="24"/>
          <w:szCs w:val="24"/>
        </w:rPr>
        <w:t xml:space="preserve">pobytu obywatela UE </w:t>
      </w:r>
      <w:r w:rsidR="00083E2C">
        <w:rPr>
          <w:rFonts w:asciiTheme="minorHAnsi" w:hAnsiTheme="minorHAnsi" w:cstheme="minorHAnsi"/>
          <w:sz w:val="24"/>
          <w:szCs w:val="24"/>
        </w:rPr>
        <w:t xml:space="preserve">jest wydawane niezwłocznie. </w:t>
      </w:r>
      <w:r w:rsidR="00B875C7">
        <w:rPr>
          <w:rFonts w:asciiTheme="minorHAnsi" w:hAnsiTheme="minorHAnsi" w:cstheme="minorHAnsi"/>
          <w:sz w:val="24"/>
          <w:szCs w:val="24"/>
        </w:rPr>
        <w:t>Państwo członkowskie w ramach postępowania o zarejestrowanie pobytu powinno zatem dokonać sprawdzenia wnioskodawcy pod kątem ewentualnego zagrożenia dla</w:t>
      </w:r>
      <w:r w:rsidR="00BB72C9">
        <w:rPr>
          <w:rFonts w:asciiTheme="minorHAnsi" w:hAnsiTheme="minorHAnsi" w:cstheme="minorHAnsi"/>
          <w:sz w:val="24"/>
          <w:szCs w:val="24"/>
        </w:rPr>
        <w:t> </w:t>
      </w:r>
      <w:r w:rsidR="00B875C7">
        <w:rPr>
          <w:rFonts w:asciiTheme="minorHAnsi" w:hAnsiTheme="minorHAnsi" w:cstheme="minorHAnsi"/>
          <w:sz w:val="24"/>
          <w:szCs w:val="24"/>
        </w:rPr>
        <w:t>porządku publicznego, bezpieczeństwa publicznego lub zdrowia publicznego w terminie, który odpowiadałby zakresowi pojęcia „niezwłoczne”. Przyjęcie terminu 30 dni (w</w:t>
      </w:r>
      <w:r w:rsidR="00BB72C9">
        <w:rPr>
          <w:rFonts w:asciiTheme="minorHAnsi" w:hAnsiTheme="minorHAnsi" w:cstheme="minorHAnsi"/>
          <w:sz w:val="24"/>
          <w:szCs w:val="24"/>
        </w:rPr>
        <w:t> </w:t>
      </w:r>
      <w:r w:rsidR="00B875C7">
        <w:rPr>
          <w:rFonts w:asciiTheme="minorHAnsi" w:hAnsiTheme="minorHAnsi" w:cstheme="minorHAnsi"/>
          <w:sz w:val="24"/>
          <w:szCs w:val="24"/>
        </w:rPr>
        <w:t xml:space="preserve">uzasadnionych przypadkach 60 dni) na przekazanie informacji, czy </w:t>
      </w:r>
      <w:r w:rsidR="00B875C7" w:rsidRPr="00CF5932">
        <w:rPr>
          <w:rFonts w:asciiTheme="minorHAnsi" w:hAnsiTheme="minorHAnsi" w:cstheme="minorHAnsi"/>
          <w:sz w:val="24"/>
          <w:szCs w:val="24"/>
        </w:rPr>
        <w:t>wjazd obywatela UE na</w:t>
      </w:r>
      <w:r w:rsidR="00BB72C9">
        <w:rPr>
          <w:rFonts w:asciiTheme="minorHAnsi" w:hAnsiTheme="minorHAnsi" w:cstheme="minorHAnsi"/>
          <w:sz w:val="24"/>
          <w:szCs w:val="24"/>
        </w:rPr>
        <w:t> </w:t>
      </w:r>
      <w:r w:rsidR="00B875C7" w:rsidRPr="00CF5932">
        <w:rPr>
          <w:rFonts w:asciiTheme="minorHAnsi" w:hAnsiTheme="minorHAnsi" w:cstheme="minorHAnsi"/>
          <w:sz w:val="24"/>
          <w:szCs w:val="24"/>
        </w:rPr>
        <w:t xml:space="preserve">terytorium </w:t>
      </w:r>
      <w:r w:rsidR="00B875C7">
        <w:rPr>
          <w:rFonts w:asciiTheme="minorHAnsi" w:hAnsiTheme="minorHAnsi" w:cstheme="minorHAnsi"/>
          <w:sz w:val="24"/>
          <w:szCs w:val="24"/>
        </w:rPr>
        <w:t>Polski i jego</w:t>
      </w:r>
      <w:r w:rsidR="00B875C7" w:rsidRPr="00CF5932">
        <w:rPr>
          <w:rFonts w:asciiTheme="minorHAnsi" w:hAnsiTheme="minorHAnsi" w:cstheme="minorHAnsi"/>
          <w:sz w:val="24"/>
          <w:szCs w:val="24"/>
        </w:rPr>
        <w:t xml:space="preserve"> pobyt na tym terytorium mogą stanowić </w:t>
      </w:r>
      <w:r w:rsidR="00B875C7">
        <w:rPr>
          <w:rFonts w:asciiTheme="minorHAnsi" w:hAnsiTheme="minorHAnsi" w:cstheme="minorHAnsi"/>
          <w:sz w:val="24"/>
          <w:szCs w:val="24"/>
        </w:rPr>
        <w:t xml:space="preserve">takie zagrożenie nasuwa wątpliwości, czy proponowane rozwiązanie nie prowadziłoby do </w:t>
      </w:r>
      <w:r w:rsidR="003A1581">
        <w:rPr>
          <w:rFonts w:asciiTheme="minorHAnsi" w:hAnsiTheme="minorHAnsi" w:cstheme="minorHAnsi"/>
          <w:sz w:val="24"/>
          <w:szCs w:val="24"/>
        </w:rPr>
        <w:t>wydłużenia czasu trwania postępowania w tego rodzaju sprawach ponad standard przewidziany w</w:t>
      </w:r>
      <w:r w:rsidR="00B875C7">
        <w:rPr>
          <w:rFonts w:asciiTheme="minorHAnsi" w:hAnsiTheme="minorHAnsi" w:cstheme="minorHAnsi"/>
          <w:sz w:val="24"/>
          <w:szCs w:val="24"/>
        </w:rPr>
        <w:t xml:space="preserve"> </w:t>
      </w:r>
      <w:r w:rsidR="00B875C7">
        <w:rPr>
          <w:sz w:val="24"/>
          <w:szCs w:val="24"/>
        </w:rPr>
        <w:t xml:space="preserve">art. 8 </w:t>
      </w:r>
      <w:r w:rsidR="00B875C7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ust.</w:t>
      </w:r>
      <w:r w:rsidR="00B875C7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</w:t>
      </w:r>
      <w:r w:rsidR="00B875C7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2 </w:t>
      </w:r>
      <w:r w:rsidR="00B875C7">
        <w:rPr>
          <w:rFonts w:asciiTheme="minorHAnsi" w:hAnsiTheme="minorHAnsi" w:cstheme="minorHAnsi"/>
          <w:color w:val="auto"/>
          <w:sz w:val="24"/>
          <w:szCs w:val="24"/>
          <w:lang w:eastAsia="en-US"/>
        </w:rPr>
        <w:t>(</w:t>
      </w:r>
      <w:r w:rsidR="00B875C7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zd</w:t>
      </w:r>
      <w:r w:rsidR="00B875C7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anie drugie) </w:t>
      </w:r>
      <w:r w:rsidR="00B875C7" w:rsidRPr="008562D5">
        <w:rPr>
          <w:rFonts w:asciiTheme="minorHAnsi" w:hAnsiTheme="minorHAnsi" w:cstheme="minorHAnsi"/>
          <w:sz w:val="24"/>
          <w:szCs w:val="24"/>
        </w:rPr>
        <w:t>dyrektywy 2004/38/WE</w:t>
      </w:r>
      <w:r w:rsidR="00B875C7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B76B01" w:rsidRDefault="00FC00F4" w:rsidP="00721886">
      <w:pPr>
        <w:spacing w:after="120" w:line="276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Ponadto</w:t>
      </w:r>
      <w:r w:rsidR="00875EF1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6A17FF">
        <w:rPr>
          <w:rFonts w:eastAsia="Times New Roman" w:cs="Times New Roman"/>
          <w:color w:val="auto"/>
          <w:sz w:val="24"/>
          <w:szCs w:val="24"/>
        </w:rPr>
        <w:t xml:space="preserve">ponownie proszę o przedstawienie </w:t>
      </w:r>
      <w:r w:rsidR="00875EF1">
        <w:rPr>
          <w:rFonts w:eastAsia="Times New Roman" w:cs="Times New Roman"/>
          <w:color w:val="auto"/>
          <w:sz w:val="24"/>
          <w:szCs w:val="24"/>
        </w:rPr>
        <w:t>tabel zbieżności oraz odwróconej tabeli zbieżności</w:t>
      </w:r>
      <w:r w:rsidR="00B875C7">
        <w:rPr>
          <w:rFonts w:eastAsia="Times New Roman" w:cs="Times New Roman"/>
          <w:color w:val="auto"/>
          <w:sz w:val="24"/>
          <w:szCs w:val="24"/>
        </w:rPr>
        <w:t>. Jednocześnie zaznaczam, że</w:t>
      </w:r>
      <w:r w:rsidR="000E1D07">
        <w:rPr>
          <w:rFonts w:eastAsia="Times New Roman" w:cs="Times New Roman"/>
          <w:color w:val="auto"/>
          <w:sz w:val="24"/>
          <w:szCs w:val="24"/>
        </w:rPr>
        <w:t xml:space="preserve"> po </w:t>
      </w:r>
      <w:r w:rsidR="00B875C7">
        <w:rPr>
          <w:rFonts w:eastAsia="Times New Roman" w:cs="Times New Roman"/>
          <w:color w:val="auto"/>
          <w:sz w:val="24"/>
          <w:szCs w:val="24"/>
        </w:rPr>
        <w:t>o</w:t>
      </w:r>
      <w:r w:rsidR="006A17FF">
        <w:rPr>
          <w:rFonts w:eastAsia="Times New Roman" w:cs="Times New Roman"/>
          <w:color w:val="auto"/>
          <w:sz w:val="24"/>
          <w:szCs w:val="24"/>
        </w:rPr>
        <w:t>trzymaniu</w:t>
      </w:r>
      <w:r w:rsidR="000E1D07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705382">
        <w:rPr>
          <w:rFonts w:eastAsia="Times New Roman" w:cs="Times New Roman"/>
          <w:color w:val="auto"/>
          <w:sz w:val="24"/>
          <w:szCs w:val="24"/>
        </w:rPr>
        <w:t xml:space="preserve">przedmiotowych </w:t>
      </w:r>
      <w:r w:rsidR="000E1D07">
        <w:rPr>
          <w:rFonts w:eastAsia="Times New Roman" w:cs="Times New Roman"/>
          <w:color w:val="auto"/>
          <w:sz w:val="24"/>
          <w:szCs w:val="24"/>
        </w:rPr>
        <w:t>tabel</w:t>
      </w:r>
      <w:r w:rsidR="006A17FF">
        <w:rPr>
          <w:rFonts w:eastAsia="Times New Roman" w:cs="Times New Roman"/>
          <w:color w:val="auto"/>
          <w:sz w:val="24"/>
          <w:szCs w:val="24"/>
        </w:rPr>
        <w:t xml:space="preserve"> możliwe jest zgłoszenie dodatkowych uwag do projektu. </w:t>
      </w:r>
      <w:r w:rsidR="006A17FF" w:rsidDel="006A17FF">
        <w:rPr>
          <w:rFonts w:eastAsia="Times New Roman" w:cs="Times New Roman"/>
          <w:color w:val="auto"/>
          <w:sz w:val="24"/>
          <w:szCs w:val="24"/>
        </w:rPr>
        <w:t xml:space="preserve"> </w:t>
      </w:r>
    </w:p>
    <w:p w:rsidR="00EB404A" w:rsidRPr="008562D5" w:rsidRDefault="00EB404A" w:rsidP="00C210A1">
      <w:pPr>
        <w:spacing w:after="120" w:line="240" w:lineRule="auto"/>
        <w:ind w:left="-142"/>
        <w:jc w:val="both"/>
        <w:rPr>
          <w:rFonts w:asciiTheme="minorHAnsi" w:hAnsiTheme="minorHAnsi" w:cstheme="minorHAnsi"/>
          <w:b/>
          <w:szCs w:val="24"/>
        </w:rPr>
      </w:pPr>
    </w:p>
    <w:p w:rsidR="00EB404A" w:rsidRPr="00780D6B" w:rsidRDefault="00EB404A" w:rsidP="009B1ED8">
      <w:pPr>
        <w:ind w:left="4956" w:right="-1" w:firstLine="284"/>
        <w:jc w:val="both"/>
        <w:rPr>
          <w:i/>
          <w:sz w:val="24"/>
          <w:szCs w:val="24"/>
        </w:rPr>
      </w:pPr>
      <w:r w:rsidRPr="00780D6B">
        <w:rPr>
          <w:i/>
          <w:sz w:val="24"/>
          <w:szCs w:val="24"/>
        </w:rPr>
        <w:t>Z poważaniem</w:t>
      </w:r>
    </w:p>
    <w:p w:rsidR="00804066" w:rsidRPr="00780D6B" w:rsidRDefault="00804066" w:rsidP="00804066">
      <w:pPr>
        <w:spacing w:after="0" w:line="240" w:lineRule="auto"/>
        <w:ind w:left="2835"/>
        <w:jc w:val="center"/>
        <w:rPr>
          <w:sz w:val="24"/>
          <w:szCs w:val="24"/>
          <w:lang w:eastAsia="en-US"/>
        </w:rPr>
      </w:pPr>
      <w:r w:rsidRPr="00780D6B">
        <w:rPr>
          <w:sz w:val="24"/>
          <w:szCs w:val="24"/>
          <w:lang w:eastAsia="en-US"/>
        </w:rPr>
        <w:t>Konrad Szymański</w:t>
      </w:r>
    </w:p>
    <w:p w:rsidR="00804066" w:rsidRPr="00780D6B" w:rsidRDefault="00804066" w:rsidP="00804066">
      <w:pPr>
        <w:spacing w:after="0" w:line="240" w:lineRule="auto"/>
        <w:ind w:left="2835"/>
        <w:jc w:val="center"/>
        <w:rPr>
          <w:sz w:val="24"/>
          <w:szCs w:val="24"/>
          <w:lang w:eastAsia="en-US"/>
        </w:rPr>
      </w:pPr>
      <w:r w:rsidRPr="00780D6B">
        <w:rPr>
          <w:sz w:val="24"/>
          <w:szCs w:val="24"/>
          <w:lang w:eastAsia="en-US"/>
        </w:rPr>
        <w:t>Minister do Spraw Unii Europejskiej</w:t>
      </w:r>
    </w:p>
    <w:p w:rsidR="00B9144F" w:rsidRPr="00B9144F" w:rsidRDefault="00804066" w:rsidP="001545C3">
      <w:pPr>
        <w:spacing w:after="60" w:line="240" w:lineRule="auto"/>
        <w:ind w:left="3540"/>
        <w:rPr>
          <w:i/>
        </w:rPr>
      </w:pPr>
      <w:r w:rsidRPr="00780D6B">
        <w:rPr>
          <w:i/>
          <w:sz w:val="24"/>
          <w:szCs w:val="24"/>
          <w:lang w:eastAsia="en-US"/>
        </w:rPr>
        <w:t>/podpisano kwalifikowanym podpisem elektronicznym/</w:t>
      </w:r>
    </w:p>
    <w:sectPr w:rsidR="00B9144F" w:rsidRPr="00B9144F">
      <w:headerReference w:type="default" r:id="rId9"/>
      <w:footerReference w:type="default" r:id="rId10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F5E" w:rsidRDefault="00040F5E" w:rsidP="00884D92">
      <w:pPr>
        <w:spacing w:after="0" w:line="240" w:lineRule="auto"/>
      </w:pPr>
      <w:r>
        <w:separator/>
      </w:r>
    </w:p>
  </w:endnote>
  <w:endnote w:type="continuationSeparator" w:id="0">
    <w:p w:rsidR="00040F5E" w:rsidRDefault="00040F5E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8485630"/>
      <w:docPartObj>
        <w:docPartGallery w:val="Page Numbers (Bottom of Page)"/>
        <w:docPartUnique/>
      </w:docPartObj>
    </w:sdtPr>
    <w:sdtEndPr/>
    <w:sdtContent>
      <w:p w:rsidR="00A30373" w:rsidRDefault="00A303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9D3">
          <w:rPr>
            <w:noProof/>
          </w:rPr>
          <w:t>2</w:t>
        </w:r>
        <w:r>
          <w:fldChar w:fldCharType="end"/>
        </w:r>
      </w:p>
    </w:sdtContent>
  </w:sdt>
  <w:p w:rsidR="00A30373" w:rsidRDefault="00A303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F5E" w:rsidRDefault="00040F5E" w:rsidP="00884D92">
      <w:pPr>
        <w:spacing w:after="0" w:line="240" w:lineRule="auto"/>
      </w:pPr>
      <w:r>
        <w:separator/>
      </w:r>
    </w:p>
  </w:footnote>
  <w:footnote w:type="continuationSeparator" w:id="0">
    <w:p w:rsidR="00040F5E" w:rsidRDefault="00040F5E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5712D"/>
    <w:multiLevelType w:val="hybridMultilevel"/>
    <w:tmpl w:val="F8D2254E"/>
    <w:lvl w:ilvl="0" w:tplc="6E621D42">
      <w:start w:val="1"/>
      <w:numFmt w:val="decimal"/>
      <w:lvlText w:val="%1."/>
      <w:lvlJc w:val="left"/>
      <w:pPr>
        <w:ind w:left="21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D4B50B8"/>
    <w:multiLevelType w:val="hybridMultilevel"/>
    <w:tmpl w:val="0B74E68A"/>
    <w:lvl w:ilvl="0" w:tplc="85CC8BC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232354B"/>
    <w:multiLevelType w:val="hybridMultilevel"/>
    <w:tmpl w:val="8352872C"/>
    <w:lvl w:ilvl="0" w:tplc="4C5AA72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262EA"/>
    <w:rsid w:val="00027248"/>
    <w:rsid w:val="000312A8"/>
    <w:rsid w:val="00040F5E"/>
    <w:rsid w:val="00044ED8"/>
    <w:rsid w:val="00046C3C"/>
    <w:rsid w:val="000476D6"/>
    <w:rsid w:val="0005128E"/>
    <w:rsid w:val="00051DCA"/>
    <w:rsid w:val="000751FB"/>
    <w:rsid w:val="00075674"/>
    <w:rsid w:val="00081E5F"/>
    <w:rsid w:val="00083E2C"/>
    <w:rsid w:val="000A799C"/>
    <w:rsid w:val="000B1D7A"/>
    <w:rsid w:val="000B28A9"/>
    <w:rsid w:val="000B4B2E"/>
    <w:rsid w:val="000B641D"/>
    <w:rsid w:val="000B7445"/>
    <w:rsid w:val="000C3B03"/>
    <w:rsid w:val="000D486D"/>
    <w:rsid w:val="000E1D07"/>
    <w:rsid w:val="000E3E1B"/>
    <w:rsid w:val="000F761E"/>
    <w:rsid w:val="001131E8"/>
    <w:rsid w:val="00120030"/>
    <w:rsid w:val="00121E75"/>
    <w:rsid w:val="0012319A"/>
    <w:rsid w:val="00135B21"/>
    <w:rsid w:val="00144397"/>
    <w:rsid w:val="001458F4"/>
    <w:rsid w:val="001467F9"/>
    <w:rsid w:val="00150FBE"/>
    <w:rsid w:val="001545C3"/>
    <w:rsid w:val="0017078E"/>
    <w:rsid w:val="00175BBC"/>
    <w:rsid w:val="001802EE"/>
    <w:rsid w:val="00195718"/>
    <w:rsid w:val="001A3D9F"/>
    <w:rsid w:val="001A67D1"/>
    <w:rsid w:val="001B1EBA"/>
    <w:rsid w:val="001B4D9A"/>
    <w:rsid w:val="001B72AA"/>
    <w:rsid w:val="001C1017"/>
    <w:rsid w:val="001C1FBE"/>
    <w:rsid w:val="001C7BA4"/>
    <w:rsid w:val="001D3474"/>
    <w:rsid w:val="001D53EB"/>
    <w:rsid w:val="001D7D56"/>
    <w:rsid w:val="001E3DB4"/>
    <w:rsid w:val="001E6DE1"/>
    <w:rsid w:val="001E761D"/>
    <w:rsid w:val="001F15FA"/>
    <w:rsid w:val="001F7C7B"/>
    <w:rsid w:val="002019D3"/>
    <w:rsid w:val="00203432"/>
    <w:rsid w:val="0021295B"/>
    <w:rsid w:val="00220AFF"/>
    <w:rsid w:val="00232A18"/>
    <w:rsid w:val="00240171"/>
    <w:rsid w:val="00241C56"/>
    <w:rsid w:val="002459E8"/>
    <w:rsid w:val="002468D2"/>
    <w:rsid w:val="0025436D"/>
    <w:rsid w:val="0026267C"/>
    <w:rsid w:val="002629CC"/>
    <w:rsid w:val="00263784"/>
    <w:rsid w:val="002756C0"/>
    <w:rsid w:val="00276C00"/>
    <w:rsid w:val="00283F8C"/>
    <w:rsid w:val="0029337C"/>
    <w:rsid w:val="002A1E4C"/>
    <w:rsid w:val="002A227C"/>
    <w:rsid w:val="002B2D8E"/>
    <w:rsid w:val="002C1119"/>
    <w:rsid w:val="002C256D"/>
    <w:rsid w:val="002C7953"/>
    <w:rsid w:val="002D6D90"/>
    <w:rsid w:val="002D71D8"/>
    <w:rsid w:val="002F2EF8"/>
    <w:rsid w:val="00314083"/>
    <w:rsid w:val="00321435"/>
    <w:rsid w:val="0034329A"/>
    <w:rsid w:val="00343E25"/>
    <w:rsid w:val="00345654"/>
    <w:rsid w:val="00356F13"/>
    <w:rsid w:val="0036308D"/>
    <w:rsid w:val="0036372E"/>
    <w:rsid w:val="00366BF0"/>
    <w:rsid w:val="00376D14"/>
    <w:rsid w:val="00381526"/>
    <w:rsid w:val="003820FF"/>
    <w:rsid w:val="003845E8"/>
    <w:rsid w:val="00386147"/>
    <w:rsid w:val="003969A5"/>
    <w:rsid w:val="003A1581"/>
    <w:rsid w:val="003A3666"/>
    <w:rsid w:val="003A3E69"/>
    <w:rsid w:val="003B2323"/>
    <w:rsid w:val="003D57D8"/>
    <w:rsid w:val="003E4C90"/>
    <w:rsid w:val="003E5E0B"/>
    <w:rsid w:val="003F3594"/>
    <w:rsid w:val="003F4478"/>
    <w:rsid w:val="003F6FA5"/>
    <w:rsid w:val="00423F53"/>
    <w:rsid w:val="00427A5C"/>
    <w:rsid w:val="00433B10"/>
    <w:rsid w:val="0045375A"/>
    <w:rsid w:val="00460BB8"/>
    <w:rsid w:val="00462F68"/>
    <w:rsid w:val="004710B8"/>
    <w:rsid w:val="00474429"/>
    <w:rsid w:val="00484C57"/>
    <w:rsid w:val="00491D19"/>
    <w:rsid w:val="004A33B5"/>
    <w:rsid w:val="004A35EF"/>
    <w:rsid w:val="004B3C9D"/>
    <w:rsid w:val="004B43F1"/>
    <w:rsid w:val="004D1D0F"/>
    <w:rsid w:val="004D5D3A"/>
    <w:rsid w:val="004D5DE4"/>
    <w:rsid w:val="004E720A"/>
    <w:rsid w:val="004E7930"/>
    <w:rsid w:val="004F15D2"/>
    <w:rsid w:val="004F16C1"/>
    <w:rsid w:val="00504326"/>
    <w:rsid w:val="0050473A"/>
    <w:rsid w:val="0050528B"/>
    <w:rsid w:val="00507322"/>
    <w:rsid w:val="00510D19"/>
    <w:rsid w:val="0053591A"/>
    <w:rsid w:val="00543D6C"/>
    <w:rsid w:val="005467D1"/>
    <w:rsid w:val="00550774"/>
    <w:rsid w:val="00551E33"/>
    <w:rsid w:val="0056108F"/>
    <w:rsid w:val="005877DB"/>
    <w:rsid w:val="005A59AD"/>
    <w:rsid w:val="005B2910"/>
    <w:rsid w:val="005B6822"/>
    <w:rsid w:val="005D16E4"/>
    <w:rsid w:val="005D2451"/>
    <w:rsid w:val="005D755C"/>
    <w:rsid w:val="005E169B"/>
    <w:rsid w:val="005E4BB0"/>
    <w:rsid w:val="005F592D"/>
    <w:rsid w:val="0060788C"/>
    <w:rsid w:val="00631ABF"/>
    <w:rsid w:val="00654308"/>
    <w:rsid w:val="0066094A"/>
    <w:rsid w:val="006632B6"/>
    <w:rsid w:val="00665389"/>
    <w:rsid w:val="00670457"/>
    <w:rsid w:val="006734A5"/>
    <w:rsid w:val="006775BC"/>
    <w:rsid w:val="0068104E"/>
    <w:rsid w:val="006919E0"/>
    <w:rsid w:val="006A05FD"/>
    <w:rsid w:val="006A15FB"/>
    <w:rsid w:val="006A17FF"/>
    <w:rsid w:val="006A5030"/>
    <w:rsid w:val="006A58FB"/>
    <w:rsid w:val="006C1119"/>
    <w:rsid w:val="006D66B6"/>
    <w:rsid w:val="006E3477"/>
    <w:rsid w:val="00705382"/>
    <w:rsid w:val="00705480"/>
    <w:rsid w:val="00713DAE"/>
    <w:rsid w:val="00721886"/>
    <w:rsid w:val="00721D00"/>
    <w:rsid w:val="00737617"/>
    <w:rsid w:val="007522A4"/>
    <w:rsid w:val="007556F6"/>
    <w:rsid w:val="007576C2"/>
    <w:rsid w:val="007604E4"/>
    <w:rsid w:val="00762868"/>
    <w:rsid w:val="00767A27"/>
    <w:rsid w:val="00775BFF"/>
    <w:rsid w:val="00780D6B"/>
    <w:rsid w:val="007816C8"/>
    <w:rsid w:val="0079336F"/>
    <w:rsid w:val="007A2357"/>
    <w:rsid w:val="007A654F"/>
    <w:rsid w:val="007A7837"/>
    <w:rsid w:val="007B71B8"/>
    <w:rsid w:val="007C6F1F"/>
    <w:rsid w:val="007D005C"/>
    <w:rsid w:val="007D0094"/>
    <w:rsid w:val="007E09B5"/>
    <w:rsid w:val="007E55BC"/>
    <w:rsid w:val="007E65D6"/>
    <w:rsid w:val="007E6CA6"/>
    <w:rsid w:val="00804066"/>
    <w:rsid w:val="00804BB4"/>
    <w:rsid w:val="0081493B"/>
    <w:rsid w:val="00816B1E"/>
    <w:rsid w:val="00820483"/>
    <w:rsid w:val="00825CA7"/>
    <w:rsid w:val="008377F0"/>
    <w:rsid w:val="00843C01"/>
    <w:rsid w:val="0084673A"/>
    <w:rsid w:val="00851904"/>
    <w:rsid w:val="008562D5"/>
    <w:rsid w:val="00856825"/>
    <w:rsid w:val="00862426"/>
    <w:rsid w:val="0086459E"/>
    <w:rsid w:val="00865208"/>
    <w:rsid w:val="0086668D"/>
    <w:rsid w:val="00875EF1"/>
    <w:rsid w:val="00875F07"/>
    <w:rsid w:val="00882281"/>
    <w:rsid w:val="00884D92"/>
    <w:rsid w:val="0088510C"/>
    <w:rsid w:val="0088616C"/>
    <w:rsid w:val="0089234C"/>
    <w:rsid w:val="008944BA"/>
    <w:rsid w:val="00894E6B"/>
    <w:rsid w:val="008B121E"/>
    <w:rsid w:val="008C100E"/>
    <w:rsid w:val="008C1E4D"/>
    <w:rsid w:val="008C2F8A"/>
    <w:rsid w:val="008E140B"/>
    <w:rsid w:val="008F06C7"/>
    <w:rsid w:val="008F63BA"/>
    <w:rsid w:val="00904FB9"/>
    <w:rsid w:val="00917A7A"/>
    <w:rsid w:val="009219CB"/>
    <w:rsid w:val="009275C7"/>
    <w:rsid w:val="0094195D"/>
    <w:rsid w:val="00941E4B"/>
    <w:rsid w:val="00952444"/>
    <w:rsid w:val="0096349E"/>
    <w:rsid w:val="00963A3E"/>
    <w:rsid w:val="009750E2"/>
    <w:rsid w:val="00977722"/>
    <w:rsid w:val="0099730D"/>
    <w:rsid w:val="009A665D"/>
    <w:rsid w:val="009A6768"/>
    <w:rsid w:val="009A70B8"/>
    <w:rsid w:val="009B1ED8"/>
    <w:rsid w:val="009D5D3E"/>
    <w:rsid w:val="009E2CD0"/>
    <w:rsid w:val="009E413D"/>
    <w:rsid w:val="009F67EC"/>
    <w:rsid w:val="00A24C2E"/>
    <w:rsid w:val="00A30373"/>
    <w:rsid w:val="00A34DFF"/>
    <w:rsid w:val="00A36359"/>
    <w:rsid w:val="00A453C5"/>
    <w:rsid w:val="00A60782"/>
    <w:rsid w:val="00A72014"/>
    <w:rsid w:val="00A73FC7"/>
    <w:rsid w:val="00A77D79"/>
    <w:rsid w:val="00A8272D"/>
    <w:rsid w:val="00A8557F"/>
    <w:rsid w:val="00A86DD6"/>
    <w:rsid w:val="00AB2FE7"/>
    <w:rsid w:val="00AB38D9"/>
    <w:rsid w:val="00AB4149"/>
    <w:rsid w:val="00AC568C"/>
    <w:rsid w:val="00AC7494"/>
    <w:rsid w:val="00AD005F"/>
    <w:rsid w:val="00AD09BB"/>
    <w:rsid w:val="00AE737D"/>
    <w:rsid w:val="00B00BBC"/>
    <w:rsid w:val="00B077F4"/>
    <w:rsid w:val="00B14C7C"/>
    <w:rsid w:val="00B15005"/>
    <w:rsid w:val="00B33744"/>
    <w:rsid w:val="00B341B6"/>
    <w:rsid w:val="00B448BC"/>
    <w:rsid w:val="00B46C40"/>
    <w:rsid w:val="00B508A4"/>
    <w:rsid w:val="00B52D40"/>
    <w:rsid w:val="00B663E4"/>
    <w:rsid w:val="00B70D4D"/>
    <w:rsid w:val="00B76B01"/>
    <w:rsid w:val="00B80E95"/>
    <w:rsid w:val="00B875C7"/>
    <w:rsid w:val="00B9144F"/>
    <w:rsid w:val="00B94107"/>
    <w:rsid w:val="00BA2179"/>
    <w:rsid w:val="00BA2B4E"/>
    <w:rsid w:val="00BA412B"/>
    <w:rsid w:val="00BB72C9"/>
    <w:rsid w:val="00BC324C"/>
    <w:rsid w:val="00BE1AEA"/>
    <w:rsid w:val="00C019B9"/>
    <w:rsid w:val="00C024B9"/>
    <w:rsid w:val="00C13515"/>
    <w:rsid w:val="00C15860"/>
    <w:rsid w:val="00C210A1"/>
    <w:rsid w:val="00C42607"/>
    <w:rsid w:val="00C515D3"/>
    <w:rsid w:val="00C55DFF"/>
    <w:rsid w:val="00C67019"/>
    <w:rsid w:val="00C7030A"/>
    <w:rsid w:val="00CB1B01"/>
    <w:rsid w:val="00CB4E38"/>
    <w:rsid w:val="00CB7FC7"/>
    <w:rsid w:val="00CC223B"/>
    <w:rsid w:val="00CC6D74"/>
    <w:rsid w:val="00CD3B61"/>
    <w:rsid w:val="00CD4ECB"/>
    <w:rsid w:val="00CE66EE"/>
    <w:rsid w:val="00CE7392"/>
    <w:rsid w:val="00CE7941"/>
    <w:rsid w:val="00CF34BB"/>
    <w:rsid w:val="00CF5932"/>
    <w:rsid w:val="00D03C87"/>
    <w:rsid w:val="00D10EA2"/>
    <w:rsid w:val="00D3732F"/>
    <w:rsid w:val="00D379C5"/>
    <w:rsid w:val="00D41BFF"/>
    <w:rsid w:val="00D430C1"/>
    <w:rsid w:val="00D46447"/>
    <w:rsid w:val="00D81019"/>
    <w:rsid w:val="00D86B9A"/>
    <w:rsid w:val="00D8771D"/>
    <w:rsid w:val="00D87A4D"/>
    <w:rsid w:val="00DA35B8"/>
    <w:rsid w:val="00DB2513"/>
    <w:rsid w:val="00DC09F2"/>
    <w:rsid w:val="00DD0D1A"/>
    <w:rsid w:val="00DD1C5F"/>
    <w:rsid w:val="00DF121E"/>
    <w:rsid w:val="00DF2452"/>
    <w:rsid w:val="00DF58CA"/>
    <w:rsid w:val="00E039D2"/>
    <w:rsid w:val="00E16017"/>
    <w:rsid w:val="00E23D0D"/>
    <w:rsid w:val="00E26DC5"/>
    <w:rsid w:val="00E305F6"/>
    <w:rsid w:val="00E5117D"/>
    <w:rsid w:val="00E53A40"/>
    <w:rsid w:val="00E60764"/>
    <w:rsid w:val="00E63344"/>
    <w:rsid w:val="00E83CDA"/>
    <w:rsid w:val="00E85689"/>
    <w:rsid w:val="00EA5F96"/>
    <w:rsid w:val="00EB404A"/>
    <w:rsid w:val="00ED1491"/>
    <w:rsid w:val="00EF36DC"/>
    <w:rsid w:val="00F25B1A"/>
    <w:rsid w:val="00F37983"/>
    <w:rsid w:val="00F4786F"/>
    <w:rsid w:val="00F510BB"/>
    <w:rsid w:val="00F5372F"/>
    <w:rsid w:val="00F60245"/>
    <w:rsid w:val="00F7234D"/>
    <w:rsid w:val="00F75F9A"/>
    <w:rsid w:val="00F82D94"/>
    <w:rsid w:val="00F83F19"/>
    <w:rsid w:val="00F957C3"/>
    <w:rsid w:val="00FA0E1D"/>
    <w:rsid w:val="00FA27F6"/>
    <w:rsid w:val="00FA5738"/>
    <w:rsid w:val="00FA6F38"/>
    <w:rsid w:val="00FB46F6"/>
    <w:rsid w:val="00FC00F4"/>
    <w:rsid w:val="00FD479A"/>
    <w:rsid w:val="00FE75D5"/>
    <w:rsid w:val="00FE7815"/>
    <w:rsid w:val="00FF5BFB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C3285"/>
  <w15:docId w15:val="{74D62021-CF2A-4CE4-94D6-30DB8522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6775B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80406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040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406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0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066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D57D8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color w:val="auto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3F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3F8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3F8C"/>
    <w:rPr>
      <w:vertAlign w:val="superscript"/>
    </w:rPr>
  </w:style>
  <w:style w:type="paragraph" w:customStyle="1" w:styleId="USTustnpkodeksu">
    <w:name w:val="UST(§) – ust. (§ np. kodeksu)"/>
    <w:basedOn w:val="Normalny"/>
    <w:uiPriority w:val="12"/>
    <w:qFormat/>
    <w:rsid w:val="0021295B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21295B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24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2451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2451"/>
    <w:rPr>
      <w:vertAlign w:val="superscript"/>
    </w:rPr>
  </w:style>
  <w:style w:type="paragraph" w:customStyle="1" w:styleId="divparagraph">
    <w:name w:val="div.paragraph"/>
    <w:uiPriority w:val="99"/>
    <w:rsid w:val="00BA412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0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5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4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04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0541-226C-4868-895F-8BBC247DC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Tomasini-Lewandowska Joanna</dc:creator>
  <cp:lastModifiedBy>Tomasini-Lewandowska Joanna</cp:lastModifiedBy>
  <cp:revision>2</cp:revision>
  <cp:lastPrinted>2020-03-11T07:33:00Z</cp:lastPrinted>
  <dcterms:created xsi:type="dcterms:W3CDTF">2020-10-08T09:11:00Z</dcterms:created>
  <dcterms:modified xsi:type="dcterms:W3CDTF">2020-10-08T09:11:00Z</dcterms:modified>
</cp:coreProperties>
</file>